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53" w:rsidRDefault="00D64C4C" w:rsidP="00D64C4C">
      <w:pPr>
        <w:widowControl w:val="0"/>
        <w:spacing w:before="240"/>
        <w:jc w:val="center"/>
        <w:rPr>
          <w:b/>
          <w:bCs/>
          <w:sz w:val="18"/>
          <w:szCs w:val="40"/>
          <w:rtl/>
        </w:rPr>
      </w:pPr>
      <w:r w:rsidRPr="00D64C4C">
        <w:rPr>
          <w:b/>
          <w:bCs/>
          <w:sz w:val="18"/>
          <w:szCs w:val="40"/>
          <w:rtl/>
        </w:rPr>
        <w:t>سياسة مصفوفة الصلاحيات بين م</w:t>
      </w:r>
      <w:r>
        <w:rPr>
          <w:b/>
          <w:bCs/>
          <w:sz w:val="18"/>
          <w:szCs w:val="40"/>
          <w:rtl/>
        </w:rPr>
        <w:t>جلس الإدارة والإدارة التنفيذية</w:t>
      </w:r>
    </w:p>
    <w:p w:rsidR="00D64C4C" w:rsidRPr="002464E4" w:rsidRDefault="00D64C4C" w:rsidP="00D64C4C">
      <w:pPr>
        <w:widowControl w:val="0"/>
        <w:spacing w:before="240"/>
        <w:jc w:val="center"/>
        <w:rPr>
          <w:b/>
          <w:bCs/>
          <w:sz w:val="18"/>
          <w:szCs w:val="40"/>
          <w:rtl/>
        </w:rPr>
      </w:pP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D64C4C" w:rsidRPr="00D64C4C" w:rsidRDefault="00D64C4C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D64C4C">
        <w:rPr>
          <w:rFonts w:ascii="Lotus Linotype" w:hAnsi="Lotus Linotype" w:cs="Lotus Linotype" w:hint="cs"/>
          <w:szCs w:val="32"/>
          <w:rtl/>
        </w:rPr>
        <w:t>إن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سياسة</w:t>
      </w:r>
      <w:r w:rsidRPr="00D64C4C">
        <w:rPr>
          <w:rFonts w:ascii="Lotus Linotype" w:hAnsi="Lotus Linotype" w:cs="Lotus Linotype"/>
          <w:szCs w:val="32"/>
          <w:rtl/>
        </w:rPr>
        <w:t xml:space="preserve"> مصفوفة الصلاحيات </w:t>
      </w:r>
      <w:r w:rsidRPr="00D64C4C">
        <w:rPr>
          <w:rFonts w:ascii="Lotus Linotype" w:hAnsi="Lotus Linotype" w:cs="Lotus Linotype" w:hint="cs"/>
          <w:szCs w:val="32"/>
          <w:rtl/>
        </w:rPr>
        <w:t>بين مجلس الإدارة والإدارة التنفيذية ت</w:t>
      </w:r>
      <w:r w:rsidRPr="00D64C4C">
        <w:rPr>
          <w:rFonts w:ascii="Lotus Linotype" w:hAnsi="Lotus Linotype" w:cs="Lotus Linotype"/>
          <w:szCs w:val="32"/>
          <w:rtl/>
        </w:rPr>
        <w:t>عد مطلباً أساسياً من متطلبات</w:t>
      </w:r>
      <w:r w:rsidRPr="00D64C4C">
        <w:rPr>
          <w:rFonts w:ascii="Lotus Linotype" w:hAnsi="Lotus Linotype" w:cs="Lotus Linotype" w:hint="cs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Cs w:val="32"/>
          <w:rtl/>
        </w:rPr>
        <w:t xml:space="preserve">ضوابط الرقابة الداخلية في </w:t>
      </w:r>
      <w:r w:rsidRPr="00D64C4C">
        <w:rPr>
          <w:rFonts w:ascii="Lotus Linotype" w:hAnsi="Lotus Linotype" w:cs="Lotus Linotype" w:hint="cs"/>
          <w:szCs w:val="32"/>
          <w:rtl/>
        </w:rPr>
        <w:t>الجمعية</w:t>
      </w:r>
      <w:r w:rsidRPr="00D64C4C">
        <w:rPr>
          <w:rFonts w:ascii="Lotus Linotype" w:hAnsi="Lotus Linotype" w:cs="Lotus Linotype"/>
          <w:szCs w:val="32"/>
          <w:rtl/>
        </w:rPr>
        <w:t xml:space="preserve"> حيث أنها تعمل على تحديد المسئوليات والصلاحيات لشاغلي الوظائف </w:t>
      </w:r>
      <w:r w:rsidRPr="00D64C4C">
        <w:rPr>
          <w:rFonts w:ascii="Lotus Linotype" w:hAnsi="Lotus Linotype" w:cs="Lotus Linotype" w:hint="cs"/>
          <w:szCs w:val="32"/>
          <w:rtl/>
        </w:rPr>
        <w:t>الإدارية التنفيذية العليا لا</w:t>
      </w:r>
      <w:r w:rsidRPr="00D64C4C">
        <w:rPr>
          <w:rFonts w:ascii="Lotus Linotype" w:hAnsi="Lotus Linotype" w:cs="Lotus Linotype"/>
          <w:szCs w:val="32"/>
          <w:rtl/>
        </w:rPr>
        <w:t xml:space="preserve">عتماد القرارات والمعاملات في </w:t>
      </w:r>
      <w:r w:rsidRPr="00D64C4C">
        <w:rPr>
          <w:rFonts w:ascii="Lotus Linotype" w:hAnsi="Lotus Linotype" w:cs="Lotus Linotype" w:hint="cs"/>
          <w:szCs w:val="32"/>
          <w:rtl/>
        </w:rPr>
        <w:t>الجمعية</w:t>
      </w:r>
      <w:r w:rsidRPr="00D64C4C">
        <w:rPr>
          <w:rFonts w:ascii="Lotus Linotype" w:hAnsi="Lotus Linotype" w:cs="Lotus Linotype"/>
          <w:szCs w:val="32"/>
          <w:rtl/>
        </w:rPr>
        <w:t xml:space="preserve">، والتي من شأنها أن تعزز من ضبط وحوكمة مسارات تدفق المعاملات </w:t>
      </w:r>
      <w:r w:rsidRPr="00D64C4C">
        <w:rPr>
          <w:rFonts w:ascii="Lotus Linotype" w:hAnsi="Lotus Linotype" w:cs="Lotus Linotype" w:hint="cs"/>
          <w:szCs w:val="32"/>
          <w:rtl/>
        </w:rPr>
        <w:t>والاجراءات</w:t>
      </w:r>
      <w:r w:rsidRPr="00D64C4C">
        <w:rPr>
          <w:rFonts w:ascii="Lotus Linotype" w:hAnsi="Lotus Linotype" w:cs="Lotus Linotype"/>
          <w:szCs w:val="32"/>
          <w:rtl/>
        </w:rPr>
        <w:t xml:space="preserve">، </w:t>
      </w:r>
      <w:r>
        <w:rPr>
          <w:rFonts w:ascii="Lotus Linotype" w:hAnsi="Lotus Linotype" w:cs="Lotus Linotype" w:hint="cs"/>
          <w:szCs w:val="32"/>
          <w:rtl/>
        </w:rPr>
        <w:t>ل</w:t>
      </w:r>
      <w:r w:rsidRPr="00D64C4C">
        <w:rPr>
          <w:rFonts w:ascii="Lotus Linotype" w:hAnsi="Lotus Linotype" w:cs="Lotus Linotype"/>
          <w:szCs w:val="32"/>
          <w:rtl/>
        </w:rPr>
        <w:t xml:space="preserve">تمنع مخاطر </w:t>
      </w:r>
      <w:r w:rsidRPr="00D64C4C">
        <w:rPr>
          <w:rFonts w:ascii="Lotus Linotype" w:hAnsi="Lotus Linotype" w:cs="Lotus Linotype" w:hint="cs"/>
          <w:szCs w:val="32"/>
          <w:rtl/>
        </w:rPr>
        <w:t>الفساد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و</w:t>
      </w:r>
      <w:r w:rsidRPr="00D64C4C">
        <w:rPr>
          <w:rFonts w:ascii="Lotus Linotype" w:hAnsi="Lotus Linotype" w:cs="Lotus Linotype"/>
          <w:szCs w:val="32"/>
          <w:rtl/>
        </w:rPr>
        <w:t>الاحتيال.</w:t>
      </w: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الجمعية،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ويستثنى من ذلك من تصدر لهم </w:t>
      </w:r>
      <w:r w:rsidR="003C4A94">
        <w:rPr>
          <w:rFonts w:ascii="Lotus Linotype" w:hAnsi="Lotus Linotype" w:cs="Lotus Linotype" w:hint="cs"/>
          <w:szCs w:val="32"/>
          <w:rtl/>
        </w:rPr>
        <w:t>سياسات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وظيفية خاصة وفقاً للأنظمة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3C4A94" w:rsidRPr="00D64C4C" w:rsidRDefault="003C4A94" w:rsidP="00D64C4C">
      <w:pPr>
        <w:widowControl w:val="0"/>
        <w:spacing w:before="240"/>
        <w:jc w:val="both"/>
        <w:rPr>
          <w:b/>
          <w:bCs/>
          <w:sz w:val="20"/>
          <w:szCs w:val="32"/>
          <w:rtl/>
        </w:rPr>
      </w:pPr>
      <w:r w:rsidRPr="00D64C4C">
        <w:rPr>
          <w:rFonts w:hint="cs"/>
          <w:b/>
          <w:bCs/>
          <w:sz w:val="20"/>
          <w:szCs w:val="32"/>
          <w:rtl/>
        </w:rPr>
        <w:t xml:space="preserve">أولاً: </w:t>
      </w:r>
      <w:r w:rsidR="00D64C4C" w:rsidRPr="00D64C4C">
        <w:rPr>
          <w:rFonts w:hint="cs"/>
          <w:b/>
          <w:bCs/>
          <w:sz w:val="20"/>
          <w:szCs w:val="32"/>
          <w:rtl/>
        </w:rPr>
        <w:t>مصفوفة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صلاحيات مجلس الإدارة: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التوجيهات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الأساسية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والأهداف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الرئيسية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على تنفيذها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أنظمة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واللوائح </w:t>
      </w:r>
      <w:r w:rsidRPr="00D64C4C">
        <w:rPr>
          <w:rFonts w:ascii="Lotus Linotype" w:hAnsi="Lotus Linotype" w:cs="Lotus Linotype"/>
          <w:sz w:val="32"/>
          <w:szCs w:val="32"/>
          <w:rtl/>
        </w:rPr>
        <w:t>و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ضوابط للرقابة الداخلية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عليها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وما يتبع ذلك من تحديد للمهام والاختصاصات والواجبات والمسؤوليات بين المستويات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الوظيفية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المختلفة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وضع نظام للحوكمة خاص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العام عليه ومراقبة مدى فاعليته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 w:val="32"/>
          <w:szCs w:val="32"/>
          <w:rtl/>
        </w:rPr>
        <w:t>وتعديله إن دعت الحاجة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بما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لا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يتعارض مع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ما تقرره جهة الاشراف على الجمعية.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وضع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واعتماد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سياسة مكتوبة تنظم العالقة مع أصحاب المصالح من أجل حمايتهم وحفظ حقوقهم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وضع و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سياسة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</w:t>
      </w:r>
      <w:r w:rsidRPr="00D64C4C">
        <w:rPr>
          <w:rFonts w:ascii="Lotus Linotype" w:hAnsi="Lotus Linotype" w:cs="Lotus Linotype"/>
          <w:sz w:val="32"/>
          <w:szCs w:val="32"/>
          <w:rtl/>
        </w:rPr>
        <w:t>تفويض وتنفيذ الأعمال المنوطة بالإدارة التنفيذية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وضع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واعتماد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السياسات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والإجراءات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التي تضمن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التزام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للأنظمة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واللوائح والتزامها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بالإفصاح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عن المعلومات الجوهرية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أصحاب المصالح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مع الجمعية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السياسات الداخلية المتعلقة بعمل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وتطويرها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تحديد الصلاحيات والاختصاصات والمسؤوليات التي يتم تفويضها للإدارة التنفيذية، وإجراءات اتخاذ القرار ومدة التفويض. كما يحدد المجلس الموضوعات التي يحتفظ بصلاحية البت فيها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lastRenderedPageBreak/>
        <w:t xml:space="preserve">وضع موجهات ومعايير عامة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للاستثمارات.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إدارة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الاستثمارات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والأنشطة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العقارية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للجمعي</w:t>
      </w:r>
      <w:r w:rsidRPr="00D64C4C">
        <w:rPr>
          <w:rFonts w:ascii="Lotus Linotype" w:hAnsi="Lotus Linotype" w:cs="Lotus Linotype" w:hint="eastAsia"/>
          <w:sz w:val="32"/>
          <w:szCs w:val="32"/>
          <w:rtl/>
        </w:rPr>
        <w:t>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تحديد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التصور العام للمخاطر التي تواجه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مراجعة وتقييم أداء الرئيس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/المدير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وتوفير الدعم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له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الاعتمادا</w:t>
      </w:r>
      <w:r w:rsidRPr="00D64C4C">
        <w:rPr>
          <w:rFonts w:ascii="Lotus Linotype" w:hAnsi="Lotus Linotype" w:cs="Lotus Linotype" w:hint="eastAsia"/>
          <w:sz w:val="32"/>
          <w:szCs w:val="32"/>
          <w:rtl/>
        </w:rPr>
        <w:t>ت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المالية والتوقيعات على أوامر الصرف والشيكات.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البت في التعيين والفصل لشاغلي الوظائف الإدارية العليا.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إقرار واعتماد الهيكل التنظيمي والتعديلات الطارئة عليه.</w:t>
      </w:r>
    </w:p>
    <w:p w:rsidR="00D64C4C" w:rsidRPr="00D64C4C" w:rsidRDefault="003C4A94" w:rsidP="00D64C4C">
      <w:pPr>
        <w:widowControl w:val="0"/>
        <w:spacing w:before="240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ثانياً</w:t>
      </w:r>
      <w:r w:rsidRPr="003C4A94">
        <w:rPr>
          <w:rFonts w:hint="cs"/>
          <w:b/>
          <w:bCs/>
          <w:sz w:val="20"/>
          <w:szCs w:val="32"/>
          <w:rtl/>
        </w:rPr>
        <w:t>:</w:t>
      </w:r>
      <w:r w:rsidR="00D64C4C">
        <w:rPr>
          <w:rFonts w:hint="cs"/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مصفوفة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صلاحيات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الإدار</w:t>
      </w:r>
      <w:r w:rsidR="00D64C4C" w:rsidRPr="00D64C4C">
        <w:rPr>
          <w:rFonts w:hint="eastAsia"/>
          <w:b/>
          <w:bCs/>
          <w:sz w:val="20"/>
          <w:szCs w:val="32"/>
          <w:rtl/>
        </w:rPr>
        <w:t>ة</w:t>
      </w:r>
      <w:r w:rsidR="00D64C4C" w:rsidRPr="00D64C4C">
        <w:rPr>
          <w:rFonts w:hint="cs"/>
          <w:b/>
          <w:bCs/>
          <w:sz w:val="20"/>
          <w:szCs w:val="32"/>
          <w:rtl/>
        </w:rPr>
        <w:t xml:space="preserve"> التنفيذي</w:t>
      </w:r>
      <w:r w:rsidR="00D64C4C">
        <w:rPr>
          <w:rFonts w:hint="cs"/>
          <w:b/>
          <w:bCs/>
          <w:sz w:val="20"/>
          <w:szCs w:val="32"/>
          <w:rtl/>
        </w:rPr>
        <w:t>ة: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القيادة المثلى لفريق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العمل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خلال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معايير مرحلية متطورة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ربط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الأهداف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بالاستراتيجيات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والخطط والتقييم الدوري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رفع تقارير دورية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لمجلس الإدارة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بشأن ممارساتها للصلاحيات المفوضة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بها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التقارير المالية ومشروع الموازنة التقديرية لاعتماده.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التقويم الوظيفي للعاملين لاعتماده.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إصدار التعاميم والتعليمات الخاصة بسير العمل.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التوصية في التعيين للوظائف الشاغرة لاعتمادها.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2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تقرير بإنهاء العقود الوظيفية للمجلس.</w:t>
      </w:r>
    </w:p>
    <w:p w:rsidR="00D64C4C" w:rsidRDefault="00CF23B7" w:rsidP="00D64C4C">
      <w:pPr>
        <w:widowControl w:val="0"/>
        <w:spacing w:before="240"/>
        <w:jc w:val="both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 xml:space="preserve">ثالثاً: </w:t>
      </w:r>
      <w:r w:rsidR="00ED3445">
        <w:rPr>
          <w:rFonts w:hint="cs"/>
          <w:b/>
          <w:bCs/>
          <w:szCs w:val="32"/>
          <w:rtl/>
        </w:rPr>
        <w:t xml:space="preserve">الواجبات </w:t>
      </w:r>
      <w:r>
        <w:rPr>
          <w:rFonts w:hint="cs"/>
          <w:b/>
          <w:bCs/>
          <w:szCs w:val="32"/>
          <w:rtl/>
        </w:rPr>
        <w:t>تجاه</w:t>
      </w:r>
      <w:r>
        <w:rPr>
          <w:b/>
          <w:bCs/>
          <w:szCs w:val="32"/>
          <w:rtl/>
        </w:rPr>
        <w:t xml:space="preserve"> الرؤساء </w:t>
      </w:r>
      <w:r w:rsidR="00D64C4C" w:rsidRPr="00D64C4C">
        <w:rPr>
          <w:b/>
          <w:bCs/>
          <w:szCs w:val="32"/>
          <w:rtl/>
        </w:rPr>
        <w:t>التواصل بين أعضاء المجلس والإدارة التنفيذية: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يتم توجيه الدعوة لعقد اجتماع من قبل رئيس المجلس أو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أحد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اللجان الفرعية عن المجلس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عدم إلغاء أو تأجيل الاجتماعات المجدولة إلا بعد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التنسيق والتشاور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مع رئيس المجلس أو رئيس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اللجنة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لرئيس المجلس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أن يدعو لاجتماع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طارئ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غير مجدول متى رأى ضرور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ة ذلك،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أو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بناءً على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طلب من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أعضاء المجلس.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أن يتم التنسيق بين رئيس المجلس وأمين السر والأعضاء والرئيس التنفيذي عند وضع جدول أعمال الاجتماع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يتوجب على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الإدارة التنفيذية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تزويد مجلس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>إدارة بتقرير شهري يتضمن أدائها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أمين مجلس الإدارة هو جهة التواصل مع أعضاء مجلس الإدارة في الأمور المتعلقة بشؤون مجلس الإدارة، وفي حال غيابه يقوم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مقامه مفوض من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الإدارة التنفيذية ممن لهم علاقة وخبرة بأعمال المجلس بموجب توجيه 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بالقيام بالمهمة إلى حين عودة أمين المجلس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Default="00D64C4C" w:rsidP="00D64C4C">
      <w:pPr>
        <w:pStyle w:val="a7"/>
        <w:widowControl w:val="0"/>
        <w:numPr>
          <w:ilvl w:val="0"/>
          <w:numId w:val="13"/>
        </w:numPr>
        <w:spacing w:before="240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لأعضاء مجلس الإدارة واللجان التواصل مع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والمدير المالي أو أي من أعضاء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الإدارة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عند الحاجة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لذلك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2331A8" w:rsidRDefault="002331A8" w:rsidP="002331A8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2331A8" w:rsidRPr="00D64C4C" w:rsidRDefault="002331A8" w:rsidP="002331A8">
      <w:pPr>
        <w:pStyle w:val="a7"/>
        <w:widowControl w:val="0"/>
        <w:spacing w:before="240"/>
        <w:jc w:val="both"/>
        <w:rPr>
          <w:rFonts w:ascii="Lotus Linotype" w:hAnsi="Lotus Linotype" w:cs="Lotus Linotype"/>
          <w:sz w:val="32"/>
          <w:szCs w:val="32"/>
        </w:rPr>
      </w:pPr>
    </w:p>
    <w:p w:rsidR="000E5978" w:rsidRPr="002464E4" w:rsidRDefault="000E5978" w:rsidP="00D64C4C">
      <w:pPr>
        <w:widowControl w:val="0"/>
        <w:spacing w:before="240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lastRenderedPageBreak/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E24242" w:rsidRPr="00E24242" w:rsidRDefault="000E5978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="00D64C4C">
        <w:rPr>
          <w:rFonts w:ascii="Lotus Linotype" w:hAnsi="Lotus Linotype" w:cs="Lotus Linotype" w:hint="cs"/>
          <w:szCs w:val="32"/>
          <w:rtl/>
        </w:rPr>
        <w:t xml:space="preserve"> والمنتسبين </w:t>
      </w:r>
      <w:r w:rsidRPr="002464E4">
        <w:rPr>
          <w:rFonts w:ascii="Lotus Linotype" w:hAnsi="Lotus Linotype" w:cs="Lotus Linotype"/>
          <w:szCs w:val="32"/>
          <w:rtl/>
        </w:rPr>
        <w:t xml:space="preserve">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واشراف الجمعية </w:t>
      </w:r>
      <w:r w:rsidR="00E24242" w:rsidRPr="0029353C">
        <w:rPr>
          <w:rFonts w:ascii="Lotus Linotype" w:hAnsi="Lotus Linotype" w:cs="Lotus Linotype"/>
          <w:szCs w:val="32"/>
          <w:rtl/>
        </w:rPr>
        <w:t>الاطلاع على الأنظمة المتعلقة بعمله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</w:t>
      </w:r>
      <w:r w:rsidR="00D64C4C">
        <w:rPr>
          <w:rFonts w:ascii="Lotus Linotype" w:hAnsi="Lotus Linotype" w:cs="Lotus Linotype" w:hint="cs"/>
          <w:szCs w:val="32"/>
          <w:rtl/>
        </w:rPr>
        <w:t xml:space="preserve">الإدارة التنفيذية </w:t>
      </w:r>
      <w:r w:rsidR="00E24242" w:rsidRPr="0029353C">
        <w:rPr>
          <w:rFonts w:ascii="Lotus Linotype" w:hAnsi="Lotus Linotype" w:cs="Lotus Linotype"/>
          <w:szCs w:val="32"/>
          <w:rtl/>
        </w:rPr>
        <w:t>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D64C4C">
      <w:pPr>
        <w:widowControl w:val="0"/>
        <w:spacing w:before="240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المراجع</w:t>
      </w:r>
    </w:p>
    <w:p w:rsidR="000E5978" w:rsidRPr="002464E4" w:rsidRDefault="000C5EE4" w:rsidP="000C5EE4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0C5EE4">
        <w:rPr>
          <w:rFonts w:ascii="Lotus Linotype" w:hAnsi="Lotus Linotype" w:cs="Lotus Linotype"/>
          <w:szCs w:val="32"/>
          <w:rtl/>
        </w:rPr>
        <w:t xml:space="preserve">اعتمد مجلس إدارة الجمعية في الاجتماع رقم (6) هذه السياسة في 23/10/2019م. وتحل هذه السياسة محل جميع سياسات مصفوفة الصلاحيات بين مجلس الإدارة والإدارة التنفيذية </w:t>
      </w:r>
      <w:bookmarkStart w:id="0" w:name="_GoBack"/>
      <w:bookmarkEnd w:id="0"/>
      <w:r w:rsidR="002464E4" w:rsidRPr="002464E4">
        <w:rPr>
          <w:rFonts w:ascii="Lotus Linotype" w:hAnsi="Lotus Linotype" w:cs="Lotus Linotype"/>
          <w:szCs w:val="32"/>
          <w:rtl/>
        </w:rPr>
        <w:t xml:space="preserve">الموضوعة سابقا. </w:t>
      </w:r>
    </w:p>
    <w:sectPr w:rsidR="000E5978" w:rsidRPr="002464E4" w:rsidSect="002331A8">
      <w:headerReference w:type="even" r:id="rId7"/>
      <w:footerReference w:type="even" r:id="rId8"/>
      <w:footerReference w:type="default" r:id="rId9"/>
      <w:headerReference w:type="first" r:id="rId10"/>
      <w:endnotePr>
        <w:numFmt w:val="lowerLetter"/>
      </w:endnotePr>
      <w:pgSz w:w="11907" w:h="16840"/>
      <w:pgMar w:top="1440" w:right="1418" w:bottom="1440" w:left="1418" w:header="0" w:footer="0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B7" w:rsidRDefault="00E229B7">
      <w:r>
        <w:separator/>
      </w:r>
    </w:p>
  </w:endnote>
  <w:endnote w:type="continuationSeparator" w:id="0">
    <w:p w:rsidR="00E229B7" w:rsidRDefault="00E2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71" w:rsidRDefault="002464E4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E229B7">
    <w:pPr>
      <w:pStyle w:val="a6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71" w:rsidRDefault="002464E4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5EE4">
      <w:rPr>
        <w:rStyle w:val="a4"/>
        <w:noProof/>
        <w:rtl/>
      </w:rPr>
      <w:t>3</w:t>
    </w:r>
    <w:r>
      <w:rPr>
        <w:rStyle w:val="a4"/>
      </w:rPr>
      <w:fldChar w:fldCharType="end"/>
    </w:r>
  </w:p>
  <w:p w:rsidR="00466071" w:rsidRDefault="00E229B7">
    <w:pPr>
      <w:pStyle w:val="a6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B7" w:rsidRDefault="00E229B7">
      <w:r>
        <w:separator/>
      </w:r>
    </w:p>
  </w:footnote>
  <w:footnote w:type="continuationSeparator" w:id="0">
    <w:p w:rsidR="00E229B7" w:rsidRDefault="00E22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71" w:rsidRDefault="002464E4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E229B7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1A8" w:rsidRDefault="002331A8" w:rsidP="002331A8">
    <w:pPr>
      <w:pStyle w:val="a3"/>
      <w:jc w:val="center"/>
    </w:pPr>
    <w:r>
      <w:rPr>
        <w:noProof/>
      </w:rPr>
      <w:drawing>
        <wp:inline distT="0" distB="0" distL="0" distR="0" wp14:anchorId="234B29B6" wp14:editId="33DE4842">
          <wp:extent cx="2009775" cy="1514475"/>
          <wp:effectExtent l="0" t="0" r="9525" b="9525"/>
          <wp:docPr id="1" name="صورة 1" descr="C:\Users\acs\Documents\Office2010\شعار الجمعية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C:\Users\acs\Documents\Office2010\شعار الجمعية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4BE"/>
    <w:multiLevelType w:val="hybridMultilevel"/>
    <w:tmpl w:val="DC88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0042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F7154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A7425"/>
    <w:multiLevelType w:val="hybridMultilevel"/>
    <w:tmpl w:val="612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78"/>
    <w:rsid w:val="000C5EE4"/>
    <w:rsid w:val="000E5978"/>
    <w:rsid w:val="001530C4"/>
    <w:rsid w:val="002331A8"/>
    <w:rsid w:val="002464E4"/>
    <w:rsid w:val="0029353C"/>
    <w:rsid w:val="003C4A94"/>
    <w:rsid w:val="00526844"/>
    <w:rsid w:val="00753778"/>
    <w:rsid w:val="007A1BA4"/>
    <w:rsid w:val="007F1FA8"/>
    <w:rsid w:val="00866041"/>
    <w:rsid w:val="008C7C39"/>
    <w:rsid w:val="009073C3"/>
    <w:rsid w:val="00B047BC"/>
    <w:rsid w:val="00B2080A"/>
    <w:rsid w:val="00BE4AF6"/>
    <w:rsid w:val="00BE5FEF"/>
    <w:rsid w:val="00BE7FED"/>
    <w:rsid w:val="00BF4882"/>
    <w:rsid w:val="00C617CD"/>
    <w:rsid w:val="00CF23B7"/>
    <w:rsid w:val="00D60B53"/>
    <w:rsid w:val="00D64C4C"/>
    <w:rsid w:val="00D87546"/>
    <w:rsid w:val="00E229B7"/>
    <w:rsid w:val="00E24242"/>
    <w:rsid w:val="00ED3445"/>
    <w:rsid w:val="00F462BD"/>
    <w:rsid w:val="00F54328"/>
    <w:rsid w:val="00F8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9E3AD2-5AFD-4483-ADCE-F1A7A9EA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  <w:style w:type="paragraph" w:styleId="a9">
    <w:name w:val="Balloon Text"/>
    <w:basedOn w:val="a"/>
    <w:link w:val="Char1"/>
    <w:uiPriority w:val="99"/>
    <w:semiHidden/>
    <w:unhideWhenUsed/>
    <w:rsid w:val="000C5EE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0C5EE4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acs</cp:lastModifiedBy>
  <cp:revision>5</cp:revision>
  <cp:lastPrinted>2019-11-13T15:07:00Z</cp:lastPrinted>
  <dcterms:created xsi:type="dcterms:W3CDTF">2019-09-22T04:06:00Z</dcterms:created>
  <dcterms:modified xsi:type="dcterms:W3CDTF">2019-11-13T15:07:00Z</dcterms:modified>
</cp:coreProperties>
</file>