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53" w:rsidRDefault="00D64C4C" w:rsidP="00D64C4C">
      <w:pPr>
        <w:widowControl w:val="0"/>
        <w:spacing w:before="240"/>
        <w:jc w:val="center"/>
        <w:rPr>
          <w:b/>
          <w:bCs/>
          <w:sz w:val="18"/>
          <w:szCs w:val="40"/>
          <w:rtl/>
        </w:rPr>
      </w:pPr>
      <w:r w:rsidRPr="00D64C4C">
        <w:rPr>
          <w:b/>
          <w:bCs/>
          <w:sz w:val="18"/>
          <w:szCs w:val="40"/>
          <w:rtl/>
        </w:rPr>
        <w:t>سياسة مصفوفة الصلاحيات بين م</w:t>
      </w:r>
      <w:r>
        <w:rPr>
          <w:b/>
          <w:bCs/>
          <w:sz w:val="18"/>
          <w:szCs w:val="40"/>
          <w:rtl/>
        </w:rPr>
        <w:t>جلس الإدارة والإدارة التنفيذية</w:t>
      </w:r>
    </w:p>
    <w:p w:rsidR="00D64C4C" w:rsidRPr="002464E4" w:rsidRDefault="00D64C4C" w:rsidP="00D64C4C">
      <w:pPr>
        <w:widowControl w:val="0"/>
        <w:spacing w:before="240"/>
        <w:jc w:val="center"/>
        <w:rPr>
          <w:b/>
          <w:bCs/>
          <w:sz w:val="18"/>
          <w:szCs w:val="40"/>
          <w:rtl/>
        </w:rPr>
      </w:pPr>
    </w:p>
    <w:p w:rsidR="000E5978" w:rsidRDefault="002464E4" w:rsidP="00D64C4C">
      <w:pPr>
        <w:widowControl w:val="0"/>
        <w:spacing w:before="240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D64C4C" w:rsidRPr="00D64C4C" w:rsidRDefault="00D64C4C" w:rsidP="00D64C4C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 w:rsidRPr="00D64C4C">
        <w:rPr>
          <w:rFonts w:ascii="Lotus Linotype" w:hAnsi="Lotus Linotype" w:cs="Lotus Linotype" w:hint="cs"/>
          <w:szCs w:val="32"/>
          <w:rtl/>
        </w:rPr>
        <w:t>إن</w:t>
      </w:r>
      <w:r w:rsidRPr="00D64C4C">
        <w:rPr>
          <w:rFonts w:ascii="Lotus Linotype" w:hAnsi="Lotus Linotype" w:cs="Lotus Linotype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Cs w:val="32"/>
          <w:rtl/>
        </w:rPr>
        <w:t>سياسة</w:t>
      </w:r>
      <w:r w:rsidRPr="00D64C4C">
        <w:rPr>
          <w:rFonts w:ascii="Lotus Linotype" w:hAnsi="Lotus Linotype" w:cs="Lotus Linotype"/>
          <w:szCs w:val="32"/>
          <w:rtl/>
        </w:rPr>
        <w:t xml:space="preserve"> مصفوفة الصلاحيات </w:t>
      </w:r>
      <w:r w:rsidRPr="00D64C4C">
        <w:rPr>
          <w:rFonts w:ascii="Lotus Linotype" w:hAnsi="Lotus Linotype" w:cs="Lotus Linotype" w:hint="cs"/>
          <w:szCs w:val="32"/>
          <w:rtl/>
        </w:rPr>
        <w:t>بين مجلس الإدارة والإدارة التنفيذية ت</w:t>
      </w:r>
      <w:r w:rsidRPr="00D64C4C">
        <w:rPr>
          <w:rFonts w:ascii="Lotus Linotype" w:hAnsi="Lotus Linotype" w:cs="Lotus Linotype"/>
          <w:szCs w:val="32"/>
          <w:rtl/>
        </w:rPr>
        <w:t>عد مطلباً أساسياً من متطلبات</w:t>
      </w:r>
      <w:r w:rsidRPr="00D64C4C">
        <w:rPr>
          <w:rFonts w:ascii="Lotus Linotype" w:hAnsi="Lotus Linotype" w:cs="Lotus Linotype" w:hint="cs"/>
          <w:szCs w:val="32"/>
          <w:rtl/>
        </w:rPr>
        <w:t xml:space="preserve"> </w:t>
      </w:r>
      <w:r w:rsidRPr="00D64C4C">
        <w:rPr>
          <w:rFonts w:ascii="Lotus Linotype" w:hAnsi="Lotus Linotype" w:cs="Lotus Linotype"/>
          <w:szCs w:val="32"/>
          <w:rtl/>
        </w:rPr>
        <w:t xml:space="preserve">ضوابط الرقابة الداخلية في </w:t>
      </w:r>
      <w:r w:rsidRPr="00D64C4C">
        <w:rPr>
          <w:rFonts w:ascii="Lotus Linotype" w:hAnsi="Lotus Linotype" w:cs="Lotus Linotype" w:hint="cs"/>
          <w:szCs w:val="32"/>
          <w:rtl/>
        </w:rPr>
        <w:t>الجمعية</w:t>
      </w:r>
      <w:r w:rsidRPr="00D64C4C">
        <w:rPr>
          <w:rFonts w:ascii="Lotus Linotype" w:hAnsi="Lotus Linotype" w:cs="Lotus Linotype"/>
          <w:szCs w:val="32"/>
          <w:rtl/>
        </w:rPr>
        <w:t xml:space="preserve"> حيث أنها تعمل على تحديد المسئوليات والصلاحيات لشاغلي الوظائف </w:t>
      </w:r>
      <w:r w:rsidRPr="00D64C4C">
        <w:rPr>
          <w:rFonts w:ascii="Lotus Linotype" w:hAnsi="Lotus Linotype" w:cs="Lotus Linotype" w:hint="cs"/>
          <w:szCs w:val="32"/>
          <w:rtl/>
        </w:rPr>
        <w:t>الإدارية التنفيذية العليا لا</w:t>
      </w:r>
      <w:r w:rsidRPr="00D64C4C">
        <w:rPr>
          <w:rFonts w:ascii="Lotus Linotype" w:hAnsi="Lotus Linotype" w:cs="Lotus Linotype"/>
          <w:szCs w:val="32"/>
          <w:rtl/>
        </w:rPr>
        <w:t xml:space="preserve">عتماد القرارات والمعاملات في </w:t>
      </w:r>
      <w:r w:rsidRPr="00D64C4C">
        <w:rPr>
          <w:rFonts w:ascii="Lotus Linotype" w:hAnsi="Lotus Linotype" w:cs="Lotus Linotype" w:hint="cs"/>
          <w:szCs w:val="32"/>
          <w:rtl/>
        </w:rPr>
        <w:t>الجمعية</w:t>
      </w:r>
      <w:r w:rsidRPr="00D64C4C">
        <w:rPr>
          <w:rFonts w:ascii="Lotus Linotype" w:hAnsi="Lotus Linotype" w:cs="Lotus Linotype"/>
          <w:szCs w:val="32"/>
          <w:rtl/>
        </w:rPr>
        <w:t xml:space="preserve">، والتي من شأنها أن تعزز من ضبط وحوكمة مسارات تدفق المعاملات </w:t>
      </w:r>
      <w:r w:rsidRPr="00D64C4C">
        <w:rPr>
          <w:rFonts w:ascii="Lotus Linotype" w:hAnsi="Lotus Linotype" w:cs="Lotus Linotype" w:hint="cs"/>
          <w:szCs w:val="32"/>
          <w:rtl/>
        </w:rPr>
        <w:t>والاجراءات</w:t>
      </w:r>
      <w:r w:rsidRPr="00D64C4C">
        <w:rPr>
          <w:rFonts w:ascii="Lotus Linotype" w:hAnsi="Lotus Linotype" w:cs="Lotus Linotype"/>
          <w:szCs w:val="32"/>
          <w:rtl/>
        </w:rPr>
        <w:t xml:space="preserve">، </w:t>
      </w:r>
      <w:r>
        <w:rPr>
          <w:rFonts w:ascii="Lotus Linotype" w:hAnsi="Lotus Linotype" w:cs="Lotus Linotype" w:hint="cs"/>
          <w:szCs w:val="32"/>
          <w:rtl/>
        </w:rPr>
        <w:t>ل</w:t>
      </w:r>
      <w:r w:rsidRPr="00D64C4C">
        <w:rPr>
          <w:rFonts w:ascii="Lotus Linotype" w:hAnsi="Lotus Linotype" w:cs="Lotus Linotype"/>
          <w:szCs w:val="32"/>
          <w:rtl/>
        </w:rPr>
        <w:t xml:space="preserve">تمنع مخاطر </w:t>
      </w:r>
      <w:r w:rsidRPr="00D64C4C">
        <w:rPr>
          <w:rFonts w:ascii="Lotus Linotype" w:hAnsi="Lotus Linotype" w:cs="Lotus Linotype" w:hint="cs"/>
          <w:szCs w:val="32"/>
          <w:rtl/>
        </w:rPr>
        <w:t>الفساد</w:t>
      </w:r>
      <w:r w:rsidRPr="00D64C4C">
        <w:rPr>
          <w:rFonts w:ascii="Lotus Linotype" w:hAnsi="Lotus Linotype" w:cs="Lotus Linotype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Cs w:val="32"/>
          <w:rtl/>
        </w:rPr>
        <w:t>و</w:t>
      </w:r>
      <w:r w:rsidRPr="00D64C4C">
        <w:rPr>
          <w:rFonts w:ascii="Lotus Linotype" w:hAnsi="Lotus Linotype" w:cs="Lotus Linotype"/>
          <w:szCs w:val="32"/>
          <w:rtl/>
        </w:rPr>
        <w:t>الاحتيال.</w:t>
      </w:r>
    </w:p>
    <w:p w:rsidR="000E5978" w:rsidRDefault="002464E4" w:rsidP="00D64C4C">
      <w:pPr>
        <w:widowControl w:val="0"/>
        <w:spacing w:before="240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B047BC" w:rsidRPr="003C4A94" w:rsidRDefault="000E5978" w:rsidP="00D64C4C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تحدد هذه السياسة المسؤوليات العامة 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على كافة العاملين </w:t>
      </w:r>
      <w:r w:rsidR="00B047BC">
        <w:rPr>
          <w:rFonts w:ascii="Lotus Linotype" w:hAnsi="Lotus Linotype" w:cs="Lotus Linotype" w:hint="cs"/>
          <w:szCs w:val="32"/>
          <w:rtl/>
        </w:rPr>
        <w:t>ومن لهم علاقات تعاقدية</w:t>
      </w:r>
      <w:r w:rsidR="003C4A94">
        <w:rPr>
          <w:rFonts w:ascii="Lotus Linotype" w:hAnsi="Lotus Linotype" w:cs="Lotus Linotype" w:hint="cs"/>
          <w:szCs w:val="32"/>
          <w:rtl/>
        </w:rPr>
        <w:t xml:space="preserve"> وتطوعية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</w:t>
      </w:r>
      <w:r w:rsidR="00ED3445" w:rsidRPr="00B047BC">
        <w:rPr>
          <w:rFonts w:ascii="Lotus Linotype" w:hAnsi="Lotus Linotype" w:cs="Lotus Linotype"/>
          <w:szCs w:val="32"/>
          <w:rtl/>
        </w:rPr>
        <w:t xml:space="preserve">في </w:t>
      </w:r>
      <w:r w:rsidR="00ED3445">
        <w:rPr>
          <w:rFonts w:ascii="Lotus Linotype" w:hAnsi="Lotus Linotype" w:cs="Lotus Linotype" w:hint="cs"/>
          <w:szCs w:val="32"/>
          <w:rtl/>
        </w:rPr>
        <w:t>الجمعية،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 ويستثنى من ذلك من تصدر لهم </w:t>
      </w:r>
      <w:r w:rsidR="003C4A94">
        <w:rPr>
          <w:rFonts w:ascii="Lotus Linotype" w:hAnsi="Lotus Linotype" w:cs="Lotus Linotype" w:hint="cs"/>
          <w:szCs w:val="32"/>
          <w:rtl/>
        </w:rPr>
        <w:t>سياسات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 وظيفية خاصة وفقاً للأنظمة</w:t>
      </w:r>
      <w:r w:rsidR="00B047BC" w:rsidRPr="00B047BC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D64C4C">
      <w:pPr>
        <w:widowControl w:val="0"/>
        <w:spacing w:before="240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3C4A94" w:rsidRPr="00D64C4C" w:rsidRDefault="003C4A94" w:rsidP="00D64C4C">
      <w:pPr>
        <w:widowControl w:val="0"/>
        <w:spacing w:before="240"/>
        <w:jc w:val="both"/>
        <w:rPr>
          <w:b/>
          <w:bCs/>
          <w:sz w:val="20"/>
          <w:szCs w:val="32"/>
          <w:rtl/>
        </w:rPr>
      </w:pPr>
      <w:r w:rsidRPr="00D64C4C">
        <w:rPr>
          <w:rFonts w:hint="cs"/>
          <w:b/>
          <w:bCs/>
          <w:sz w:val="20"/>
          <w:szCs w:val="32"/>
          <w:rtl/>
        </w:rPr>
        <w:t xml:space="preserve">أولاً: </w:t>
      </w:r>
      <w:r w:rsidR="00D64C4C" w:rsidRPr="00D64C4C">
        <w:rPr>
          <w:rFonts w:hint="cs"/>
          <w:b/>
          <w:bCs/>
          <w:sz w:val="20"/>
          <w:szCs w:val="32"/>
          <w:rtl/>
        </w:rPr>
        <w:t>مصفوفة</w:t>
      </w:r>
      <w:r w:rsidR="00D64C4C" w:rsidRPr="00D64C4C">
        <w:rPr>
          <w:b/>
          <w:bCs/>
          <w:sz w:val="20"/>
          <w:szCs w:val="32"/>
          <w:rtl/>
        </w:rPr>
        <w:t xml:space="preserve"> </w:t>
      </w:r>
      <w:r w:rsidR="00D64C4C" w:rsidRPr="00D64C4C">
        <w:rPr>
          <w:rFonts w:hint="cs"/>
          <w:b/>
          <w:bCs/>
          <w:sz w:val="20"/>
          <w:szCs w:val="32"/>
          <w:rtl/>
        </w:rPr>
        <w:t>صلاحيات مجلس الإدارة: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 xml:space="preserve">اعتماد التوجيهات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الأساسية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والأهداف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الرئيسية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للجمعية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والإشراف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على تنفيذها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اعتماد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أنظمة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واللوائح </w:t>
      </w:r>
      <w:r w:rsidRPr="00D64C4C">
        <w:rPr>
          <w:rFonts w:ascii="Lotus Linotype" w:hAnsi="Lotus Linotype" w:cs="Lotus Linotype"/>
          <w:sz w:val="32"/>
          <w:szCs w:val="32"/>
          <w:rtl/>
        </w:rPr>
        <w:t>و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ضوابط للرقابة الداخلية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والإشراف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عليها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،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وما يتبع ذلك من تحديد للمهام والاختصاصات والواجبات والمسؤوليات بين المستويات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الوظيفية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المختلفة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 xml:space="preserve">وضع نظام للحوكمة خاص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بالجمعية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والإشراف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العام عليه ومراقبة مدى فاعليته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/>
          <w:sz w:val="32"/>
          <w:szCs w:val="32"/>
          <w:rtl/>
        </w:rPr>
        <w:t>وتعديله إن دعت الحاجة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، 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بما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لا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يتعارض مع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ما تقرره جهة الاشراف على الجمعية.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>وضع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 واعتماد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سياسة مكتوبة تنظم العالقة مع أصحاب المصالح من أجل حمايتهم وحفظ حقوقهم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وضع و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اعتماد سياسة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ل</w:t>
      </w:r>
      <w:r w:rsidRPr="00D64C4C">
        <w:rPr>
          <w:rFonts w:ascii="Lotus Linotype" w:hAnsi="Lotus Linotype" w:cs="Lotus Linotype"/>
          <w:sz w:val="32"/>
          <w:szCs w:val="32"/>
          <w:rtl/>
        </w:rPr>
        <w:t>تفويض وتنفيذ الأعمال المنوطة بالإدارة التنفيذية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>وضع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 واعتماد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السياسات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والإجراءات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التي تضمن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التزام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الجمعية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للأنظمة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واللوائح والتزامها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بالإفصاح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عن المعلومات الجوهرية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ل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أصحاب المصالح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مع الجمعية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 xml:space="preserve">اعتماد السياسات الداخلية المتعلقة بعمل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الجمعية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وتطويرها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>تحديد الصلاحيات والاختصاصات والمسؤوليات التي يتم تفويضها للإدارة التنفيذية، وإجراءات اتخاذ القرار ومدة التفويض. كما يحدد المجلس الموضوعات التي يحتفظ بصلاحية البت فيها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lastRenderedPageBreak/>
        <w:t xml:space="preserve">وضع موجهات ومعايير عامة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للاستثمارات.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tabs>
          <w:tab w:val="left" w:pos="971"/>
        </w:tabs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 xml:space="preserve">إدارة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الاستثمارات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والأنشطة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العقارية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للجمعي</w:t>
      </w:r>
      <w:r w:rsidRPr="00D64C4C">
        <w:rPr>
          <w:rFonts w:ascii="Lotus Linotype" w:hAnsi="Lotus Linotype" w:cs="Lotus Linotype" w:hint="eastAsia"/>
          <w:sz w:val="32"/>
          <w:szCs w:val="32"/>
          <w:rtl/>
        </w:rPr>
        <w:t>ة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tabs>
          <w:tab w:val="left" w:pos="971"/>
        </w:tabs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تحديد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التصور العام للمخاطر التي تواجه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الجمعية.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tabs>
          <w:tab w:val="left" w:pos="971"/>
        </w:tabs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>مراجعة وتقييم أداء الرئيس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/المدير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التنفيذي وتوفير الدعم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له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tabs>
          <w:tab w:val="left" w:pos="971"/>
        </w:tabs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الاعتمادا</w:t>
      </w:r>
      <w:r w:rsidRPr="00D64C4C">
        <w:rPr>
          <w:rFonts w:ascii="Lotus Linotype" w:hAnsi="Lotus Linotype" w:cs="Lotus Linotype" w:hint="eastAsia"/>
          <w:sz w:val="32"/>
          <w:szCs w:val="32"/>
          <w:rtl/>
        </w:rPr>
        <w:t>ت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 المالية والتوقيعات على أوامر الصرف والشيكات.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tabs>
          <w:tab w:val="left" w:pos="971"/>
        </w:tabs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البت في التعيين والفصل لشاغلي الوظائف الإدارية العليا.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1"/>
        </w:numPr>
        <w:tabs>
          <w:tab w:val="left" w:pos="971"/>
        </w:tabs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إقرار واعتماد الهيكل التنظيمي والتعديلات الطارئة عليه.</w:t>
      </w:r>
    </w:p>
    <w:p w:rsidR="00D64C4C" w:rsidRPr="00D64C4C" w:rsidRDefault="003C4A94" w:rsidP="00D64C4C">
      <w:pPr>
        <w:widowControl w:val="0"/>
        <w:spacing w:before="240"/>
        <w:jc w:val="both"/>
        <w:rPr>
          <w:b/>
          <w:bCs/>
          <w:sz w:val="20"/>
          <w:szCs w:val="32"/>
          <w:rtl/>
        </w:rPr>
      </w:pPr>
      <w:r>
        <w:rPr>
          <w:rFonts w:hint="cs"/>
          <w:b/>
          <w:bCs/>
          <w:sz w:val="20"/>
          <w:szCs w:val="32"/>
          <w:rtl/>
        </w:rPr>
        <w:t>ثانياً</w:t>
      </w:r>
      <w:r w:rsidRPr="003C4A94">
        <w:rPr>
          <w:rFonts w:hint="cs"/>
          <w:b/>
          <w:bCs/>
          <w:sz w:val="20"/>
          <w:szCs w:val="32"/>
          <w:rtl/>
        </w:rPr>
        <w:t>:</w:t>
      </w:r>
      <w:r w:rsidR="00D64C4C">
        <w:rPr>
          <w:rFonts w:hint="cs"/>
          <w:b/>
          <w:bCs/>
          <w:sz w:val="20"/>
          <w:szCs w:val="32"/>
          <w:rtl/>
        </w:rPr>
        <w:t xml:space="preserve"> </w:t>
      </w:r>
      <w:r w:rsidR="00D64C4C" w:rsidRPr="00D64C4C">
        <w:rPr>
          <w:rFonts w:hint="cs"/>
          <w:b/>
          <w:bCs/>
          <w:sz w:val="20"/>
          <w:szCs w:val="32"/>
          <w:rtl/>
        </w:rPr>
        <w:t>مصفوفة</w:t>
      </w:r>
      <w:r w:rsidR="00D64C4C" w:rsidRPr="00D64C4C">
        <w:rPr>
          <w:b/>
          <w:bCs/>
          <w:sz w:val="20"/>
          <w:szCs w:val="32"/>
          <w:rtl/>
        </w:rPr>
        <w:t xml:space="preserve"> </w:t>
      </w:r>
      <w:r w:rsidR="00D64C4C" w:rsidRPr="00D64C4C">
        <w:rPr>
          <w:rFonts w:hint="cs"/>
          <w:b/>
          <w:bCs/>
          <w:sz w:val="20"/>
          <w:szCs w:val="32"/>
          <w:rtl/>
        </w:rPr>
        <w:t>صلاحيات</w:t>
      </w:r>
      <w:r w:rsidR="00D64C4C" w:rsidRPr="00D64C4C">
        <w:rPr>
          <w:b/>
          <w:bCs/>
          <w:sz w:val="20"/>
          <w:szCs w:val="32"/>
          <w:rtl/>
        </w:rPr>
        <w:t xml:space="preserve"> </w:t>
      </w:r>
      <w:r w:rsidR="00D64C4C" w:rsidRPr="00D64C4C">
        <w:rPr>
          <w:rFonts w:hint="cs"/>
          <w:b/>
          <w:bCs/>
          <w:sz w:val="20"/>
          <w:szCs w:val="32"/>
          <w:rtl/>
        </w:rPr>
        <w:t>الإدار</w:t>
      </w:r>
      <w:r w:rsidR="00D64C4C" w:rsidRPr="00D64C4C">
        <w:rPr>
          <w:rFonts w:hint="eastAsia"/>
          <w:b/>
          <w:bCs/>
          <w:sz w:val="20"/>
          <w:szCs w:val="32"/>
          <w:rtl/>
        </w:rPr>
        <w:t>ة</w:t>
      </w:r>
      <w:r w:rsidR="00D64C4C" w:rsidRPr="00D64C4C">
        <w:rPr>
          <w:rFonts w:hint="cs"/>
          <w:b/>
          <w:bCs/>
          <w:sz w:val="20"/>
          <w:szCs w:val="32"/>
          <w:rtl/>
        </w:rPr>
        <w:t xml:space="preserve"> التنفيذي</w:t>
      </w:r>
      <w:r w:rsidR="00D64C4C">
        <w:rPr>
          <w:rFonts w:hint="cs"/>
          <w:b/>
          <w:bCs/>
          <w:sz w:val="20"/>
          <w:szCs w:val="32"/>
          <w:rtl/>
        </w:rPr>
        <w:t>ة: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2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 xml:space="preserve">القيادة المثلى لفريق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العمل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من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خلال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معايير مرحلية متطورة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2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 xml:space="preserve">ربط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الأهداف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بالاستراتيجيات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والخطط والتقييم الدوري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2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>رفع تقارير دورية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 لمجلس الإدارة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بشأن ممارساتها للصلاحيات المفوضة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 بها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2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رفع التقارير المالية ومشروع الموازنة التقديرية لاعتماده.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2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رفع التقويم الوظيفي للعاملين لاعتماده.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2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إصدار التعاميم والتعليمات الخاصة بسير العمل.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2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التوصية في التعيين للوظائف الشاغرة لاعتمادها.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2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رفع تقرير بإنهاء العقود الوظيفية للمجلس.</w:t>
      </w:r>
    </w:p>
    <w:p w:rsidR="00D64C4C" w:rsidRDefault="00CF23B7" w:rsidP="00D64C4C">
      <w:pPr>
        <w:widowControl w:val="0"/>
        <w:spacing w:before="240"/>
        <w:jc w:val="both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 xml:space="preserve">ثالثاً: </w:t>
      </w:r>
      <w:r w:rsidR="00ED3445">
        <w:rPr>
          <w:rFonts w:hint="cs"/>
          <w:b/>
          <w:bCs/>
          <w:szCs w:val="32"/>
          <w:rtl/>
        </w:rPr>
        <w:t xml:space="preserve">الواجبات </w:t>
      </w:r>
      <w:r>
        <w:rPr>
          <w:rFonts w:hint="cs"/>
          <w:b/>
          <w:bCs/>
          <w:szCs w:val="32"/>
          <w:rtl/>
        </w:rPr>
        <w:t>تجاه</w:t>
      </w:r>
      <w:r>
        <w:rPr>
          <w:b/>
          <w:bCs/>
          <w:szCs w:val="32"/>
          <w:rtl/>
        </w:rPr>
        <w:t xml:space="preserve"> الرؤساء </w:t>
      </w:r>
      <w:r w:rsidR="00D64C4C" w:rsidRPr="00D64C4C">
        <w:rPr>
          <w:b/>
          <w:bCs/>
          <w:szCs w:val="32"/>
          <w:rtl/>
        </w:rPr>
        <w:t>التواصل بين أعضاء المجلس والإدارة التنفيذية: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3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>يتم توجيه الدعوة لعقد اجتماع من قبل رئيس المجلس أو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 أحد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اللجان الفرعية عن المجلس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3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 xml:space="preserve">عدم إلغاء أو تأجيل الاجتماعات المجدولة إلا بعد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التنسيق والتشاور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مع رئيس المجلس أو رئيس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اللجنة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3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 w:hint="cs"/>
          <w:sz w:val="32"/>
          <w:szCs w:val="32"/>
          <w:rtl/>
        </w:rPr>
        <w:t>لرئيس المجلس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أن يدعو لاجتماع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طارئ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غير مجدول متى رأى ضرور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ة ذلك،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أو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بناءً على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طلب من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أعضاء المجلس.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3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>أن يتم التنسيق بين رئيس المجلس وأمين السر والأعضاء والرئيس التنفيذي عند وضع جدول أعمال الاجتماع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3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>يتوجب على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 الإدارة التنفيذية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تزويد مجلس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</w:t>
      </w:r>
      <w:r w:rsidRPr="00D64C4C">
        <w:rPr>
          <w:rFonts w:ascii="Lotus Linotype" w:hAnsi="Lotus Linotype" w:cs="Lotus Linotype"/>
          <w:sz w:val="32"/>
          <w:szCs w:val="32"/>
          <w:rtl/>
        </w:rPr>
        <w:t>إدارة بتقرير شهري يتضمن أدائها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Pr="00D64C4C" w:rsidRDefault="00D64C4C" w:rsidP="00D64C4C">
      <w:pPr>
        <w:pStyle w:val="a7"/>
        <w:widowControl w:val="0"/>
        <w:numPr>
          <w:ilvl w:val="0"/>
          <w:numId w:val="13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 xml:space="preserve">أمين مجلس الإدارة هو جهة التواصل مع أعضاء مجلس الإدارة في الأمور المتعلقة بشؤون مجلس الإدارة، وفي حال غيابه يقوم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مقامه مفوض من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الإدارة التنفيذية ممن لهم علاقة وخبرة بأعمال المجلس بموجب توجيه من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المدير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التنفيذي بالقيام بالمهمة إلى حين عودة أمين المجلس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D64C4C" w:rsidRDefault="00D64C4C" w:rsidP="00D64C4C">
      <w:pPr>
        <w:pStyle w:val="a7"/>
        <w:widowControl w:val="0"/>
        <w:numPr>
          <w:ilvl w:val="0"/>
          <w:numId w:val="13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D64C4C">
        <w:rPr>
          <w:rFonts w:ascii="Lotus Linotype" w:hAnsi="Lotus Linotype" w:cs="Lotus Linotype"/>
          <w:sz w:val="32"/>
          <w:szCs w:val="32"/>
          <w:rtl/>
        </w:rPr>
        <w:t xml:space="preserve">لأعضاء مجلس الإدارة واللجان التواصل مع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المدير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التنفيذي والمدير المالي أو أي من أعضاء 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الإدارة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التنفيذي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>ة</w:t>
      </w:r>
      <w:r w:rsidRPr="00D64C4C">
        <w:rPr>
          <w:rFonts w:ascii="Lotus Linotype" w:hAnsi="Lotus Linotype" w:cs="Lotus Linotype"/>
          <w:sz w:val="32"/>
          <w:szCs w:val="32"/>
          <w:rtl/>
        </w:rPr>
        <w:t xml:space="preserve"> عند الحاجة</w:t>
      </w:r>
      <w:r w:rsidRPr="00D64C4C">
        <w:rPr>
          <w:rFonts w:ascii="Lotus Linotype" w:hAnsi="Lotus Linotype" w:cs="Lotus Linotype" w:hint="cs"/>
          <w:sz w:val="32"/>
          <w:szCs w:val="32"/>
          <w:rtl/>
        </w:rPr>
        <w:t xml:space="preserve"> لذلك</w:t>
      </w:r>
      <w:r w:rsidRPr="00D64C4C">
        <w:rPr>
          <w:rFonts w:ascii="Lotus Linotype" w:hAnsi="Lotus Linotype" w:cs="Lotus Linotype"/>
          <w:sz w:val="32"/>
          <w:szCs w:val="32"/>
        </w:rPr>
        <w:t>.</w:t>
      </w:r>
    </w:p>
    <w:p w:rsidR="002331A8" w:rsidRDefault="002331A8" w:rsidP="002331A8">
      <w:pPr>
        <w:pStyle w:val="a7"/>
        <w:widowControl w:val="0"/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</w:p>
    <w:p w:rsidR="002331A8" w:rsidRPr="00D64C4C" w:rsidRDefault="002331A8" w:rsidP="002331A8">
      <w:pPr>
        <w:pStyle w:val="a7"/>
        <w:widowControl w:val="0"/>
        <w:spacing w:before="240"/>
        <w:jc w:val="both"/>
        <w:rPr>
          <w:rFonts w:ascii="Lotus Linotype" w:hAnsi="Lotus Linotype" w:cs="Lotus Linotype"/>
          <w:sz w:val="32"/>
          <w:szCs w:val="32"/>
        </w:rPr>
      </w:pPr>
    </w:p>
    <w:p w:rsidR="000E5978" w:rsidRPr="002464E4" w:rsidRDefault="000E5978" w:rsidP="00D64C4C">
      <w:pPr>
        <w:widowControl w:val="0"/>
        <w:spacing w:before="240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lastRenderedPageBreak/>
        <w:t>ا</w:t>
      </w:r>
      <w:r w:rsidR="002464E4" w:rsidRPr="002464E4">
        <w:rPr>
          <w:b/>
          <w:bCs/>
          <w:sz w:val="20"/>
          <w:rtl/>
        </w:rPr>
        <w:t>لمسؤوليات</w:t>
      </w:r>
    </w:p>
    <w:p w:rsidR="00E24242" w:rsidRPr="00E24242" w:rsidRDefault="000E5978" w:rsidP="00D64C4C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</w:t>
      </w:r>
      <w:r w:rsidR="00F462BD" w:rsidRPr="002464E4">
        <w:rPr>
          <w:rFonts w:ascii="Lotus Linotype" w:hAnsi="Lotus Linotype" w:cs="Lotus Linotype"/>
          <w:szCs w:val="32"/>
          <w:rtl/>
        </w:rPr>
        <w:t>أنشطة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وعلى جميع </w:t>
      </w:r>
      <w:r w:rsidR="00E24242">
        <w:rPr>
          <w:rFonts w:ascii="Lotus Linotype" w:hAnsi="Lotus Linotype" w:cs="Lotus Linotype" w:hint="cs"/>
          <w:szCs w:val="32"/>
          <w:rtl/>
        </w:rPr>
        <w:t>العاملين</w:t>
      </w:r>
      <w:r w:rsidR="00D64C4C">
        <w:rPr>
          <w:rFonts w:ascii="Lotus Linotype" w:hAnsi="Lotus Linotype" w:cs="Lotus Linotype" w:hint="cs"/>
          <w:szCs w:val="32"/>
          <w:rtl/>
        </w:rPr>
        <w:t xml:space="preserve"> والمنتسبين </w:t>
      </w:r>
      <w:r w:rsidRPr="002464E4">
        <w:rPr>
          <w:rFonts w:ascii="Lotus Linotype" w:hAnsi="Lotus Linotype" w:cs="Lotus Linotype"/>
          <w:szCs w:val="32"/>
          <w:rtl/>
        </w:rPr>
        <w:t xml:space="preserve">الذين </w:t>
      </w:r>
      <w:r w:rsidR="00E24242">
        <w:rPr>
          <w:rFonts w:ascii="Lotus Linotype" w:hAnsi="Lotus Linotype" w:cs="Lotus Linotype" w:hint="cs"/>
          <w:szCs w:val="32"/>
          <w:rtl/>
        </w:rPr>
        <w:t xml:space="preserve">يعملون تحت إدارة واشراف الجمعية </w:t>
      </w:r>
      <w:r w:rsidR="00E24242" w:rsidRPr="0029353C">
        <w:rPr>
          <w:rFonts w:ascii="Lotus Linotype" w:hAnsi="Lotus Linotype" w:cs="Lotus Linotype"/>
          <w:szCs w:val="32"/>
          <w:rtl/>
        </w:rPr>
        <w:t>الاطلاع على الأنظمة المتعلقة بعمله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وعلى هذه </w:t>
      </w:r>
      <w:r w:rsidR="00E24242">
        <w:rPr>
          <w:rFonts w:ascii="Lotus Linotype" w:hAnsi="Lotus Linotype" w:cs="Lotus Linotype" w:hint="cs"/>
          <w:szCs w:val="32"/>
          <w:rtl/>
        </w:rPr>
        <w:t>السياسة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والإلمام بها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والتوقيع عليها</w:t>
      </w:r>
      <w:r w:rsidR="00E24242" w:rsidRPr="0029353C">
        <w:rPr>
          <w:rFonts w:ascii="Lotus Linotype" w:hAnsi="Lotus Linotype" w:cs="Lotus Linotype"/>
          <w:szCs w:val="32"/>
          <w:rtl/>
        </w:rPr>
        <w:t>، والالتزام بما ورد فيها من أحكام عند أداء واجباته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ومسؤولياته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الوظيفية. وعلى </w:t>
      </w:r>
      <w:r w:rsidR="00D64C4C">
        <w:rPr>
          <w:rFonts w:ascii="Lotus Linotype" w:hAnsi="Lotus Linotype" w:cs="Lotus Linotype" w:hint="cs"/>
          <w:szCs w:val="32"/>
          <w:rtl/>
        </w:rPr>
        <w:t xml:space="preserve">الإدارة التنفيذية </w:t>
      </w:r>
      <w:r w:rsidR="00E24242" w:rsidRPr="0029353C">
        <w:rPr>
          <w:rFonts w:ascii="Lotus Linotype" w:hAnsi="Lotus Linotype" w:cs="Lotus Linotype"/>
          <w:szCs w:val="32"/>
          <w:rtl/>
        </w:rPr>
        <w:t>تزويد جميع الإدارات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والأقسام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بنسخة من</w:t>
      </w:r>
      <w:r w:rsidR="00E24242">
        <w:rPr>
          <w:rFonts w:ascii="Lotus Linotype" w:hAnsi="Lotus Linotype" w:cs="Lotus Linotype" w:hint="cs"/>
          <w:szCs w:val="32"/>
          <w:rtl/>
        </w:rPr>
        <w:t>ها</w:t>
      </w:r>
      <w:r w:rsidR="00E24242" w:rsidRPr="0029353C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D64C4C">
      <w:pPr>
        <w:widowControl w:val="0"/>
        <w:spacing w:before="240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0E5978" w:rsidRPr="002464E4" w:rsidRDefault="000C5EE4" w:rsidP="000C5EE4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 w:rsidRPr="000C5EE4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رقم (6) هذه السياسة في 23/10/2019م. وتحل هذه السياسة محل جميع سياسات مصفوفة الصلاحيات بين مجلس الإدارة والإدارة التنفيذية </w:t>
      </w:r>
      <w:bookmarkStart w:id="0" w:name="_GoBack"/>
      <w:bookmarkEnd w:id="0"/>
      <w:r w:rsidR="002464E4" w:rsidRPr="002464E4">
        <w:rPr>
          <w:rFonts w:ascii="Lotus Linotype" w:hAnsi="Lotus Linotype" w:cs="Lotus Linotype"/>
          <w:szCs w:val="32"/>
          <w:rtl/>
        </w:rPr>
        <w:t xml:space="preserve">الموضوعة سابقا. </w:t>
      </w:r>
    </w:p>
    <w:sectPr w:rsidR="000E5978" w:rsidRPr="002464E4" w:rsidSect="002331A8">
      <w:headerReference w:type="even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/>
      <w:pgMar w:top="1440" w:right="1418" w:bottom="1440" w:left="1418" w:header="0" w:footer="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B7" w:rsidRDefault="00E229B7">
      <w:r>
        <w:separator/>
      </w:r>
    </w:p>
  </w:endnote>
  <w:endnote w:type="continuationSeparator" w:id="0">
    <w:p w:rsidR="00E229B7" w:rsidRDefault="00E2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E229B7">
    <w:pPr>
      <w:pStyle w:val="a6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5EE4">
      <w:rPr>
        <w:rStyle w:val="a4"/>
        <w:noProof/>
        <w:rtl/>
      </w:rPr>
      <w:t>3</w:t>
    </w:r>
    <w:r>
      <w:rPr>
        <w:rStyle w:val="a4"/>
      </w:rPr>
      <w:fldChar w:fldCharType="end"/>
    </w:r>
  </w:p>
  <w:p w:rsidR="00466071" w:rsidRDefault="00E229B7">
    <w:pPr>
      <w:pStyle w:val="a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B7" w:rsidRDefault="00E229B7">
      <w:r>
        <w:separator/>
      </w:r>
    </w:p>
  </w:footnote>
  <w:footnote w:type="continuationSeparator" w:id="0">
    <w:p w:rsidR="00E229B7" w:rsidRDefault="00E2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3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E229B7">
    <w:pPr>
      <w:pStyle w:val="a3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A8" w:rsidRDefault="002331A8" w:rsidP="002331A8">
    <w:pPr>
      <w:pStyle w:val="a3"/>
      <w:jc w:val="center"/>
    </w:pPr>
    <w:r>
      <w:rPr>
        <w:noProof/>
      </w:rPr>
      <w:drawing>
        <wp:inline distT="0" distB="0" distL="0" distR="0" wp14:anchorId="234B29B6" wp14:editId="33DE4842">
          <wp:extent cx="2009775" cy="1514475"/>
          <wp:effectExtent l="0" t="0" r="9525" b="9525"/>
          <wp:docPr id="1" name="صورة 1" descr="C:\Users\acs\Documents\Office2010\شعار الجمعية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acs\Documents\Office2010\شعار الجمع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4BE"/>
    <w:multiLevelType w:val="hybridMultilevel"/>
    <w:tmpl w:val="DC88D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399C"/>
    <w:multiLevelType w:val="hybridMultilevel"/>
    <w:tmpl w:val="946A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075D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0042"/>
    <w:multiLevelType w:val="hybridMultilevel"/>
    <w:tmpl w:val="9DD0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5F5C"/>
    <w:multiLevelType w:val="hybridMultilevel"/>
    <w:tmpl w:val="412A6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7154"/>
    <w:multiLevelType w:val="hybridMultilevel"/>
    <w:tmpl w:val="9DD0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3BFB"/>
    <w:multiLevelType w:val="hybridMultilevel"/>
    <w:tmpl w:val="9184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4096"/>
    <w:multiLevelType w:val="hybridMultilevel"/>
    <w:tmpl w:val="F65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4F0F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1DDB"/>
    <w:multiLevelType w:val="hybridMultilevel"/>
    <w:tmpl w:val="069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7425"/>
    <w:multiLevelType w:val="hybridMultilevel"/>
    <w:tmpl w:val="6122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1F3C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06029"/>
    <w:multiLevelType w:val="hybridMultilevel"/>
    <w:tmpl w:val="B1F0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8"/>
    <w:rsid w:val="000C5EE4"/>
    <w:rsid w:val="000E5978"/>
    <w:rsid w:val="001530C4"/>
    <w:rsid w:val="002331A8"/>
    <w:rsid w:val="002464E4"/>
    <w:rsid w:val="0029353C"/>
    <w:rsid w:val="003C4A94"/>
    <w:rsid w:val="00526844"/>
    <w:rsid w:val="00753778"/>
    <w:rsid w:val="007A1BA4"/>
    <w:rsid w:val="007F1FA8"/>
    <w:rsid w:val="00866041"/>
    <w:rsid w:val="008C7C39"/>
    <w:rsid w:val="009073C3"/>
    <w:rsid w:val="00B047BC"/>
    <w:rsid w:val="00B2080A"/>
    <w:rsid w:val="00BE4AF6"/>
    <w:rsid w:val="00BE5FEF"/>
    <w:rsid w:val="00BE7FED"/>
    <w:rsid w:val="00BF4882"/>
    <w:rsid w:val="00C617CD"/>
    <w:rsid w:val="00CF23B7"/>
    <w:rsid w:val="00D60B53"/>
    <w:rsid w:val="00D64C4C"/>
    <w:rsid w:val="00D87546"/>
    <w:rsid w:val="00E229B7"/>
    <w:rsid w:val="00E24242"/>
    <w:rsid w:val="00ED3445"/>
    <w:rsid w:val="00F462BD"/>
    <w:rsid w:val="00F54328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E3AD2-5AFD-4483-ADCE-F1A7A9E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47BC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s-rtethemeforecolor-7-4">
    <w:name w:val="ms-rtethemeforecolor-7-4"/>
    <w:basedOn w:val="a0"/>
    <w:rsid w:val="00CF23B7"/>
  </w:style>
  <w:style w:type="paragraph" w:styleId="a9">
    <w:name w:val="Balloon Text"/>
    <w:basedOn w:val="a"/>
    <w:link w:val="Char1"/>
    <w:uiPriority w:val="99"/>
    <w:semiHidden/>
    <w:unhideWhenUsed/>
    <w:rsid w:val="000C5EE4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0C5EE4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معاوية الانصاري</dc:creator>
  <cp:keywords/>
  <dc:description/>
  <cp:lastModifiedBy>acs</cp:lastModifiedBy>
  <cp:revision>5</cp:revision>
  <cp:lastPrinted>2019-11-13T15:07:00Z</cp:lastPrinted>
  <dcterms:created xsi:type="dcterms:W3CDTF">2019-09-22T04:06:00Z</dcterms:created>
  <dcterms:modified xsi:type="dcterms:W3CDTF">2019-11-13T15:07:00Z</dcterms:modified>
</cp:coreProperties>
</file>